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CCA6" w14:textId="77777777" w:rsidR="0007580B" w:rsidRPr="0007580B" w:rsidRDefault="0007580B" w:rsidP="00CB6987">
      <w:pPr>
        <w:shd w:val="clear" w:color="auto" w:fill="FFFFFF"/>
        <w:spacing w:line="360" w:lineRule="auto"/>
        <w:rPr>
          <w:rFonts w:ascii="Palatino" w:eastAsia="Times New Roman" w:hAnsi="Palatino" w:cs="Times New Roman"/>
          <w:color w:val="000000"/>
          <w:lang w:eastAsia="en-GB"/>
        </w:rPr>
      </w:pPr>
      <w:proofErr w:type="spellStart"/>
      <w:r w:rsidRPr="0007580B">
        <w:rPr>
          <w:rFonts w:ascii="Palatino" w:eastAsia="Times New Roman" w:hAnsi="Palatino" w:cs="Arial"/>
          <w:color w:val="000000"/>
          <w:lang w:eastAsia="en-GB"/>
        </w:rPr>
        <w:t>Wastework</w:t>
      </w:r>
      <w:proofErr w:type="spellEnd"/>
    </w:p>
    <w:p w14:paraId="1FD3D925" w14:textId="33AF050D" w:rsidR="0007580B" w:rsidRPr="0007580B" w:rsidRDefault="0007580B" w:rsidP="00CB6987">
      <w:pPr>
        <w:shd w:val="clear" w:color="auto" w:fill="FFFFFF"/>
        <w:spacing w:line="360" w:lineRule="auto"/>
        <w:rPr>
          <w:rFonts w:ascii="Palatino" w:eastAsia="Times New Roman" w:hAnsi="Palatino" w:cs="Times New Roman"/>
          <w:color w:val="000000"/>
          <w:lang w:eastAsia="en-GB"/>
        </w:rPr>
      </w:pPr>
      <w:r w:rsidRPr="0007580B">
        <w:rPr>
          <w:rFonts w:ascii="Palatino" w:eastAsia="Times New Roman" w:hAnsi="Palatino" w:cs="Arial"/>
          <w:color w:val="000000"/>
          <w:lang w:eastAsia="en-GB"/>
        </w:rPr>
        <w:t>Bibliotheca </w:t>
      </w:r>
      <w:proofErr w:type="spellStart"/>
      <w:r w:rsidRPr="0007580B">
        <w:rPr>
          <w:rFonts w:ascii="Palatino" w:eastAsia="Times New Roman" w:hAnsi="Palatino" w:cs="Arial"/>
          <w:color w:val="000000"/>
          <w:lang w:eastAsia="en-GB"/>
        </w:rPr>
        <w:t>Hertziana</w:t>
      </w:r>
      <w:proofErr w:type="spellEnd"/>
      <w:r w:rsidRPr="0007580B">
        <w:rPr>
          <w:rFonts w:ascii="Palatino" w:eastAsia="Times New Roman" w:hAnsi="Palatino" w:cs="Arial"/>
          <w:color w:val="000000"/>
          <w:lang w:eastAsia="en-GB"/>
        </w:rPr>
        <w:t xml:space="preserve">, Rome, </w:t>
      </w:r>
      <w:r w:rsidR="00CB6987" w:rsidRPr="0007580B">
        <w:rPr>
          <w:rFonts w:ascii="Palatino" w:eastAsia="Times New Roman" w:hAnsi="Palatino" w:cs="Arial"/>
          <w:color w:val="000000"/>
          <w:lang w:eastAsia="en-GB"/>
        </w:rPr>
        <w:t>15-17</w:t>
      </w:r>
      <w:r w:rsidR="00CB6987">
        <w:rPr>
          <w:rFonts w:ascii="Palatino" w:eastAsia="Times New Roman" w:hAnsi="Palatino" w:cs="Times New Roman"/>
          <w:color w:val="000000"/>
          <w:lang w:eastAsia="en-GB"/>
        </w:rPr>
        <w:t xml:space="preserve"> </w:t>
      </w:r>
      <w:r w:rsidRPr="0007580B">
        <w:rPr>
          <w:rFonts w:ascii="Palatino" w:eastAsia="Times New Roman" w:hAnsi="Palatino" w:cs="Arial"/>
          <w:color w:val="000000"/>
          <w:lang w:eastAsia="en-GB"/>
        </w:rPr>
        <w:t>March</w:t>
      </w:r>
      <w:r w:rsidR="00CB6987">
        <w:rPr>
          <w:rFonts w:ascii="Palatino" w:eastAsia="Times New Roman" w:hAnsi="Palatino" w:cs="Arial"/>
          <w:color w:val="000000"/>
          <w:lang w:eastAsia="en-GB"/>
        </w:rPr>
        <w:t>, 2023</w:t>
      </w:r>
      <w:r w:rsidRPr="0007580B">
        <w:rPr>
          <w:rFonts w:ascii="Palatino" w:eastAsia="Times New Roman" w:hAnsi="Palatino" w:cs="Arial"/>
          <w:color w:val="000000"/>
          <w:lang w:eastAsia="en-GB"/>
        </w:rPr>
        <w:t xml:space="preserve"> </w:t>
      </w:r>
    </w:p>
    <w:p w14:paraId="1D3E15F1" w14:textId="77777777" w:rsidR="0007580B" w:rsidRPr="0007580B" w:rsidRDefault="0007580B" w:rsidP="00CB6987">
      <w:pPr>
        <w:shd w:val="clear" w:color="auto" w:fill="FFFFFF"/>
        <w:spacing w:line="360" w:lineRule="auto"/>
        <w:rPr>
          <w:rFonts w:ascii="Palatino" w:eastAsia="Times New Roman" w:hAnsi="Palatino" w:cs="Times New Roman"/>
          <w:color w:val="000000"/>
          <w:lang w:eastAsia="en-GB"/>
        </w:rPr>
      </w:pPr>
      <w:r w:rsidRPr="0007580B">
        <w:rPr>
          <w:rFonts w:ascii="Palatino" w:eastAsia="Times New Roman" w:hAnsi="Palatino" w:cs="Times New Roman"/>
          <w:color w:val="000000"/>
          <w:lang w:eastAsia="en-GB"/>
        </w:rPr>
        <w:t> </w:t>
      </w:r>
    </w:p>
    <w:p w14:paraId="71DC8C8C" w14:textId="064339DD" w:rsidR="0007580B" w:rsidRPr="00326840" w:rsidRDefault="0007580B"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Arial"/>
          <w:color w:val="000000"/>
          <w:lang w:eastAsia="en-GB"/>
        </w:rPr>
        <w:t xml:space="preserve">Art students today know the rules: no solvents in the trash, no clay down the drain, and don’t forget to cure that resin before you toss it! Early modern craftsmen had their own rituals of disposal, </w:t>
      </w:r>
      <w:r w:rsidR="00CB6987" w:rsidRPr="00326840">
        <w:rPr>
          <w:rFonts w:ascii="Palatino" w:eastAsia="Times New Roman" w:hAnsi="Palatino" w:cs="Arial"/>
          <w:color w:val="000000"/>
          <w:lang w:eastAsia="en-GB"/>
        </w:rPr>
        <w:t xml:space="preserve">too – </w:t>
      </w:r>
      <w:r w:rsidRPr="00326840">
        <w:rPr>
          <w:rFonts w:ascii="Palatino" w:eastAsia="Times New Roman" w:hAnsi="Palatino" w:cs="Arial"/>
          <w:color w:val="000000"/>
          <w:lang w:eastAsia="en-GB"/>
        </w:rPr>
        <w:t>albeit ones driven more by economies of thrift than by environmental regulation or fire safety. This international, interdisciplinary conference invites papers on the materiality, spatiality, and processing of waste in the early modern workshop, broadly conceived. It proposes to examine acts of disposal, displacement, removal, and abeyance – in short, the getting rid of unwanted things – and the consequences these carry for the study of early modern material culture. </w:t>
      </w:r>
    </w:p>
    <w:p w14:paraId="3508DA6F" w14:textId="77777777" w:rsidR="0007580B" w:rsidRPr="00326840" w:rsidRDefault="0007580B"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Times New Roman"/>
          <w:color w:val="000000"/>
          <w:lang w:eastAsia="en-GB"/>
        </w:rPr>
        <w:t> </w:t>
      </w:r>
    </w:p>
    <w:p w14:paraId="2FB0ACAA" w14:textId="6C8FE96B" w:rsidR="0007580B" w:rsidRPr="00326840" w:rsidRDefault="0007580B"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Arial"/>
          <w:color w:val="000000"/>
          <w:lang w:eastAsia="en-GB"/>
        </w:rPr>
        <w:t xml:space="preserve">Marble dust, scrap metal, broken glass, dried oil… How did the apparent formlessness of this discarded matter </w:t>
      </w:r>
      <w:r w:rsidR="00CB6987" w:rsidRPr="00326840">
        <w:rPr>
          <w:rFonts w:ascii="Palatino" w:eastAsia="Times New Roman" w:hAnsi="Palatino" w:cs="Arial"/>
          <w:color w:val="000000"/>
          <w:lang w:eastAsia="en-GB"/>
        </w:rPr>
        <w:t>–</w:t>
      </w:r>
      <w:r w:rsidRPr="00326840">
        <w:rPr>
          <w:rFonts w:ascii="Palatino" w:eastAsia="Times New Roman" w:hAnsi="Palatino" w:cs="Arial"/>
          <w:color w:val="000000"/>
          <w:lang w:eastAsia="en-GB"/>
        </w:rPr>
        <w:t xml:space="preserve"> the residues, the shavings, the piles </w:t>
      </w:r>
      <w:r w:rsidR="00CB6987" w:rsidRPr="00326840">
        <w:rPr>
          <w:rFonts w:ascii="Palatino" w:eastAsia="Times New Roman" w:hAnsi="Palatino" w:cs="Arial"/>
          <w:color w:val="000000"/>
          <w:lang w:eastAsia="en-GB"/>
        </w:rPr>
        <w:t>–</w:t>
      </w:r>
      <w:r w:rsidRPr="00326840">
        <w:rPr>
          <w:rFonts w:ascii="Palatino" w:eastAsia="Times New Roman" w:hAnsi="Palatino" w:cs="Arial"/>
          <w:color w:val="000000"/>
          <w:lang w:eastAsia="en-GB"/>
        </w:rPr>
        <w:t xml:space="preserve"> generate new ideas for forms or find new life through changes in state engendered by slaking, burning, distilling or casting? Who were the actors trading in workshop waste, and how can we map their networks, both local and global? How were materials stored and recycled between artistic acts? What disposal flows led household waste </w:t>
      </w:r>
      <w:r w:rsidR="00CB6987" w:rsidRPr="00326840">
        <w:rPr>
          <w:rFonts w:ascii="Palatino" w:eastAsia="Times New Roman" w:hAnsi="Palatino" w:cs="Arial"/>
          <w:color w:val="000000"/>
          <w:lang w:eastAsia="en-GB"/>
        </w:rPr>
        <w:t>–</w:t>
      </w:r>
      <w:r w:rsidRPr="00326840">
        <w:rPr>
          <w:rFonts w:ascii="Palatino" w:eastAsia="Times New Roman" w:hAnsi="Palatino" w:cs="Arial"/>
          <w:color w:val="000000"/>
          <w:lang w:eastAsia="en-GB"/>
        </w:rPr>
        <w:t xml:space="preserve"> egg shells, stale bread, stove ash </w:t>
      </w:r>
      <w:r w:rsidR="00CB6987" w:rsidRPr="00326840">
        <w:rPr>
          <w:rFonts w:ascii="Palatino" w:eastAsia="Times New Roman" w:hAnsi="Palatino" w:cs="Arial"/>
          <w:color w:val="000000"/>
          <w:lang w:eastAsia="en-GB"/>
        </w:rPr>
        <w:t>–</w:t>
      </w:r>
      <w:r w:rsidRPr="00326840">
        <w:rPr>
          <w:rFonts w:ascii="Palatino" w:eastAsia="Times New Roman" w:hAnsi="Palatino" w:cs="Arial"/>
          <w:color w:val="000000"/>
          <w:lang w:eastAsia="en-GB"/>
        </w:rPr>
        <w:t xml:space="preserve"> to enter the space of the studio as artistic material or cleaning product? How did the presence, accumulation and containment of waste</w:t>
      </w:r>
      <w:r w:rsidR="00CB6987" w:rsidRPr="00326840">
        <w:rPr>
          <w:rFonts w:ascii="Palatino" w:eastAsia="Times New Roman" w:hAnsi="Palatino" w:cs="Arial"/>
          <w:color w:val="000000"/>
          <w:lang w:eastAsia="en-GB"/>
        </w:rPr>
        <w:t xml:space="preserve"> – </w:t>
      </w:r>
      <w:r w:rsidRPr="00326840">
        <w:rPr>
          <w:rFonts w:ascii="Palatino" w:eastAsia="Times New Roman" w:hAnsi="Palatino" w:cs="Arial"/>
          <w:color w:val="000000"/>
          <w:lang w:eastAsia="en-GB"/>
        </w:rPr>
        <w:t>its conduits and repositories</w:t>
      </w:r>
      <w:r w:rsidR="00CB6987" w:rsidRPr="00326840">
        <w:rPr>
          <w:rFonts w:ascii="Palatino" w:eastAsia="Times New Roman" w:hAnsi="Palatino" w:cs="Arial"/>
          <w:color w:val="000000"/>
          <w:lang w:eastAsia="en-GB"/>
        </w:rPr>
        <w:t xml:space="preserve"> –</w:t>
      </w:r>
      <w:r w:rsidRPr="00326840">
        <w:rPr>
          <w:rFonts w:ascii="Palatino" w:eastAsia="Times New Roman" w:hAnsi="Palatino" w:cs="Arial"/>
          <w:color w:val="000000"/>
          <w:lang w:eastAsia="en-GB"/>
        </w:rPr>
        <w:t xml:space="preserve"> condition the environment and location of the workshop? In research today, how can waste pits be used as sources for </w:t>
      </w:r>
      <w:r w:rsidR="00256F20" w:rsidRPr="00326840">
        <w:rPr>
          <w:rFonts w:ascii="Palatino" w:eastAsia="Times New Roman" w:hAnsi="Palatino" w:cs="Arial"/>
          <w:color w:val="000000"/>
          <w:lang w:eastAsia="en-GB"/>
        </w:rPr>
        <w:t xml:space="preserve">both </w:t>
      </w:r>
      <w:r w:rsidRPr="00326840">
        <w:rPr>
          <w:rFonts w:ascii="Palatino" w:eastAsia="Times New Roman" w:hAnsi="Palatino" w:cs="Arial"/>
          <w:color w:val="000000"/>
          <w:lang w:eastAsia="en-GB"/>
        </w:rPr>
        <w:t>the footprints and layouts of workshops and for the information they provide on technological and stylistic change? More broadly, how is waste archived, and are all archives just waste heaps of history?</w:t>
      </w:r>
    </w:p>
    <w:p w14:paraId="27DCD585" w14:textId="77777777" w:rsidR="0007580B" w:rsidRPr="00326840" w:rsidRDefault="0007580B"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Times New Roman"/>
          <w:color w:val="000000"/>
          <w:lang w:eastAsia="en-GB"/>
        </w:rPr>
        <w:t> </w:t>
      </w:r>
    </w:p>
    <w:p w14:paraId="5DF80809" w14:textId="14778B2B" w:rsidR="0007580B" w:rsidRPr="00326840" w:rsidRDefault="005F0649"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Arial"/>
          <w:color w:val="000000"/>
          <w:lang w:eastAsia="en-GB"/>
        </w:rPr>
        <w:t>We welcome p</w:t>
      </w:r>
      <w:r w:rsidR="0007580B" w:rsidRPr="00326840">
        <w:rPr>
          <w:rFonts w:ascii="Palatino" w:eastAsia="Times New Roman" w:hAnsi="Palatino" w:cs="Arial"/>
          <w:color w:val="000000"/>
          <w:lang w:eastAsia="en-GB"/>
        </w:rPr>
        <w:t xml:space="preserve">apers that respond to these questions with historical case studies, wider-reaching theorisations, or methodological reflections. While our focus is on practices and spaces of art-making, </w:t>
      </w:r>
      <w:r w:rsidR="00203B56" w:rsidRPr="00326840">
        <w:rPr>
          <w:rFonts w:ascii="Palatino" w:eastAsia="Times New Roman" w:hAnsi="Palatino" w:cs="Arial"/>
          <w:color w:val="000000"/>
          <w:lang w:eastAsia="en-GB"/>
        </w:rPr>
        <w:t xml:space="preserve">we </w:t>
      </w:r>
      <w:r w:rsidR="004B1F15" w:rsidRPr="00326840">
        <w:rPr>
          <w:rFonts w:ascii="Palatino" w:eastAsia="Times New Roman" w:hAnsi="Palatino" w:cs="Arial"/>
          <w:color w:val="000000"/>
          <w:lang w:eastAsia="en-GB"/>
        </w:rPr>
        <w:t xml:space="preserve">also </w:t>
      </w:r>
      <w:r w:rsidR="00203B56" w:rsidRPr="00326840">
        <w:rPr>
          <w:rFonts w:ascii="Palatino" w:eastAsia="Times New Roman" w:hAnsi="Palatino" w:cs="Arial"/>
          <w:color w:val="000000"/>
          <w:lang w:eastAsia="en-GB"/>
        </w:rPr>
        <w:t xml:space="preserve">seek </w:t>
      </w:r>
      <w:r w:rsidR="0007580B" w:rsidRPr="00326840">
        <w:rPr>
          <w:rFonts w:ascii="Palatino" w:eastAsia="Times New Roman" w:hAnsi="Palatino" w:cs="Arial"/>
          <w:color w:val="000000"/>
          <w:lang w:eastAsia="en-GB"/>
        </w:rPr>
        <w:t xml:space="preserve">contributions from beyond the history of art. Building on the home-economics framework of Simon </w:t>
      </w:r>
      <w:proofErr w:type="spellStart"/>
      <w:r w:rsidR="0007580B" w:rsidRPr="00326840">
        <w:rPr>
          <w:rFonts w:ascii="Palatino" w:eastAsia="Times New Roman" w:hAnsi="Palatino" w:cs="Arial"/>
          <w:color w:val="000000"/>
          <w:lang w:eastAsia="en-GB"/>
        </w:rPr>
        <w:t>Werrett’s</w:t>
      </w:r>
      <w:proofErr w:type="spellEnd"/>
      <w:r w:rsidR="0007580B" w:rsidRPr="00326840">
        <w:rPr>
          <w:rFonts w:ascii="Palatino" w:eastAsia="Times New Roman" w:hAnsi="Palatino" w:cs="Arial"/>
          <w:color w:val="000000"/>
          <w:lang w:eastAsia="en-GB"/>
        </w:rPr>
        <w:t> </w:t>
      </w:r>
      <w:r w:rsidR="0007580B" w:rsidRPr="00326840">
        <w:rPr>
          <w:rFonts w:ascii="Palatino" w:eastAsia="Times New Roman" w:hAnsi="Palatino" w:cs="Arial"/>
          <w:i/>
          <w:iCs/>
          <w:color w:val="000000"/>
          <w:lang w:eastAsia="en-GB"/>
        </w:rPr>
        <w:t>Thrifty Science</w:t>
      </w:r>
      <w:r w:rsidR="0007580B" w:rsidRPr="00326840">
        <w:rPr>
          <w:rFonts w:ascii="Palatino" w:eastAsia="Times New Roman" w:hAnsi="Palatino" w:cs="Arial"/>
          <w:color w:val="000000"/>
          <w:lang w:eastAsia="en-GB"/>
        </w:rPr>
        <w:t> (2019)</w:t>
      </w:r>
      <w:r w:rsidR="004B1F15" w:rsidRPr="00326840">
        <w:rPr>
          <w:rFonts w:ascii="Palatino" w:eastAsia="Times New Roman" w:hAnsi="Palatino" w:cs="Arial"/>
          <w:color w:val="000000"/>
          <w:lang w:eastAsia="en-GB"/>
        </w:rPr>
        <w:t>;</w:t>
      </w:r>
      <w:r w:rsidR="0007580B" w:rsidRPr="00326840">
        <w:rPr>
          <w:rFonts w:ascii="Palatino" w:eastAsia="Times New Roman" w:hAnsi="Palatino" w:cs="Arial"/>
          <w:color w:val="000000"/>
          <w:lang w:eastAsia="en-GB"/>
        </w:rPr>
        <w:t xml:space="preserve"> the emerging field of Discard Studies</w:t>
      </w:r>
      <w:r w:rsidR="004B1F15" w:rsidRPr="00326840">
        <w:rPr>
          <w:rFonts w:ascii="Palatino" w:eastAsia="Times New Roman" w:hAnsi="Palatino" w:cs="Arial"/>
          <w:color w:val="000000"/>
          <w:lang w:eastAsia="en-GB"/>
        </w:rPr>
        <w:t xml:space="preserve">; and </w:t>
      </w:r>
      <w:r w:rsidR="0007580B" w:rsidRPr="00326840">
        <w:rPr>
          <w:rFonts w:ascii="Palatino" w:eastAsia="Times New Roman" w:hAnsi="Palatino" w:cs="Arial"/>
          <w:color w:val="000000"/>
          <w:lang w:eastAsia="en-GB"/>
        </w:rPr>
        <w:t>histories of pre-industrial recycling by Reinhold Reith</w:t>
      </w:r>
      <w:r w:rsidR="004B1F15" w:rsidRPr="00326840">
        <w:rPr>
          <w:rFonts w:ascii="Palatino" w:eastAsia="Times New Roman" w:hAnsi="Palatino" w:cs="Arial"/>
          <w:color w:val="000000"/>
          <w:lang w:eastAsia="en-GB"/>
        </w:rPr>
        <w:t xml:space="preserve"> and of medieval waste by Susan S. Morrison</w:t>
      </w:r>
      <w:r w:rsidR="00882B5F" w:rsidRPr="00326840">
        <w:rPr>
          <w:rFonts w:ascii="Palatino" w:eastAsia="Times New Roman" w:hAnsi="Palatino" w:cs="Arial"/>
          <w:color w:val="000000"/>
          <w:lang w:eastAsia="en-GB"/>
        </w:rPr>
        <w:t>,</w:t>
      </w:r>
      <w:r w:rsidR="00882B5F" w:rsidRPr="00326840" w:rsidDel="00882B5F">
        <w:rPr>
          <w:rFonts w:ascii="Palatino" w:eastAsia="Times New Roman" w:hAnsi="Palatino" w:cs="Arial"/>
          <w:color w:val="000000"/>
          <w:lang w:eastAsia="en-GB"/>
        </w:rPr>
        <w:t xml:space="preserve"> </w:t>
      </w:r>
      <w:r w:rsidR="00882B5F" w:rsidRPr="00326840">
        <w:rPr>
          <w:rFonts w:ascii="Palatino" w:eastAsia="Times New Roman" w:hAnsi="Palatino" w:cs="Arial"/>
          <w:color w:val="000000"/>
          <w:shd w:val="clear" w:color="auto" w:fill="FFFFFF"/>
          <w:lang w:eastAsia="en-GB"/>
        </w:rPr>
        <w:t>t</w:t>
      </w:r>
      <w:r w:rsidR="0007580B" w:rsidRPr="00326840">
        <w:rPr>
          <w:rFonts w:ascii="Palatino" w:eastAsia="Times New Roman" w:hAnsi="Palatino" w:cs="Arial"/>
          <w:color w:val="000000"/>
          <w:shd w:val="clear" w:color="auto" w:fill="FFFFFF"/>
          <w:lang w:eastAsia="en-GB"/>
        </w:rPr>
        <w:t>his conference will serve as a forum for generating new </w:t>
      </w:r>
      <w:r w:rsidR="0007580B" w:rsidRPr="00326840">
        <w:rPr>
          <w:rFonts w:ascii="Palatino" w:eastAsia="Times New Roman" w:hAnsi="Palatino" w:cs="Arial"/>
          <w:color w:val="000000"/>
          <w:lang w:eastAsia="en-GB"/>
        </w:rPr>
        <w:t xml:space="preserve">narratives of waste, thrift, and re-use in the early modern arts that go beyond the well-researched </w:t>
      </w:r>
      <w:r w:rsidR="0007580B" w:rsidRPr="00326840">
        <w:rPr>
          <w:rFonts w:ascii="Palatino" w:eastAsia="Times New Roman" w:hAnsi="Palatino" w:cs="Arial"/>
          <w:color w:val="000000"/>
          <w:lang w:eastAsia="en-GB"/>
        </w:rPr>
        <w:lastRenderedPageBreak/>
        <w:t>category of spoliation. We foreground waste as the material expression of practices of ordering and classification by which people</w:t>
      </w:r>
      <w:r w:rsidR="0007580B" w:rsidRPr="00326840">
        <w:rPr>
          <w:rFonts w:ascii="Palatino" w:eastAsia="Times New Roman" w:hAnsi="Palatino" w:cs="Times New Roman"/>
          <w:color w:val="000000"/>
          <w:lang w:eastAsia="en-GB"/>
        </w:rPr>
        <w:t> </w:t>
      </w:r>
      <w:r w:rsidR="0007580B" w:rsidRPr="00326840">
        <w:rPr>
          <w:rFonts w:ascii="Palatino" w:eastAsia="Times New Roman" w:hAnsi="Palatino" w:cs="Arial"/>
          <w:color w:val="000000"/>
          <w:lang w:eastAsia="en-GB"/>
        </w:rPr>
        <w:t>adjudicated between collection and disposal, wanted and unwanted, salvation and loss</w:t>
      </w:r>
      <w:r w:rsidR="0007580B" w:rsidRPr="00326840">
        <w:rPr>
          <w:rFonts w:ascii="Palatino" w:eastAsia="Times New Roman" w:hAnsi="Palatino" w:cs="Times New Roman"/>
          <w:color w:val="000000"/>
          <w:lang w:eastAsia="en-GB"/>
        </w:rPr>
        <w:t>. </w:t>
      </w:r>
      <w:r w:rsidR="00882B5F" w:rsidRPr="00326840">
        <w:rPr>
          <w:rFonts w:ascii="Palatino" w:eastAsia="Times New Roman" w:hAnsi="Palatino" w:cs="Times New Roman"/>
          <w:color w:val="000000"/>
          <w:lang w:eastAsia="en-GB"/>
        </w:rPr>
        <w:t xml:space="preserve">In </w:t>
      </w:r>
      <w:r w:rsidR="00882B5F" w:rsidRPr="00326840">
        <w:rPr>
          <w:rFonts w:ascii="Palatino" w:eastAsia="Times New Roman" w:hAnsi="Palatino" w:cs="Arial"/>
          <w:color w:val="000000"/>
          <w:lang w:eastAsia="en-GB"/>
        </w:rPr>
        <w:t>r</w:t>
      </w:r>
      <w:r w:rsidR="0007580B" w:rsidRPr="00326840">
        <w:rPr>
          <w:rFonts w:ascii="Palatino" w:eastAsia="Times New Roman" w:hAnsi="Palatino" w:cs="Arial"/>
          <w:color w:val="000000"/>
          <w:lang w:eastAsia="en-GB"/>
        </w:rPr>
        <w:t>eimagin</w:t>
      </w:r>
      <w:r w:rsidR="00882B5F" w:rsidRPr="00326840">
        <w:rPr>
          <w:rFonts w:ascii="Palatino" w:eastAsia="Times New Roman" w:hAnsi="Palatino" w:cs="Arial"/>
          <w:color w:val="000000"/>
          <w:lang w:eastAsia="en-GB"/>
        </w:rPr>
        <w:t>ing</w:t>
      </w:r>
      <w:r w:rsidR="0007580B" w:rsidRPr="00326840">
        <w:rPr>
          <w:rFonts w:ascii="Palatino" w:eastAsia="Times New Roman" w:hAnsi="Palatino" w:cs="Arial"/>
          <w:color w:val="000000"/>
          <w:lang w:eastAsia="en-GB"/>
        </w:rPr>
        <w:t xml:space="preserve"> the discarded past </w:t>
      </w:r>
      <w:r w:rsidR="00882B5F" w:rsidRPr="00326840">
        <w:rPr>
          <w:rFonts w:ascii="Palatino" w:eastAsia="Times New Roman" w:hAnsi="Palatino" w:cs="Arial"/>
          <w:color w:val="000000"/>
          <w:lang w:eastAsia="en-GB"/>
        </w:rPr>
        <w:t xml:space="preserve">we </w:t>
      </w:r>
      <w:r w:rsidRPr="00326840">
        <w:rPr>
          <w:rFonts w:ascii="Palatino" w:eastAsia="Times New Roman" w:hAnsi="Palatino" w:cs="Arial"/>
          <w:color w:val="000000"/>
          <w:lang w:eastAsia="en-GB"/>
        </w:rPr>
        <w:t xml:space="preserve">intend to </w:t>
      </w:r>
      <w:r w:rsidR="0007580B" w:rsidRPr="00326840">
        <w:rPr>
          <w:rFonts w:ascii="Palatino" w:eastAsia="Times New Roman" w:hAnsi="Palatino" w:cs="Arial"/>
          <w:color w:val="000000"/>
          <w:lang w:eastAsia="en-GB"/>
        </w:rPr>
        <w:t xml:space="preserve">test the usefulness of contemporary formulations </w:t>
      </w:r>
      <w:r w:rsidR="00882B5F" w:rsidRPr="00326840">
        <w:rPr>
          <w:rFonts w:ascii="Palatino" w:eastAsia="Times New Roman" w:hAnsi="Palatino" w:cs="Arial"/>
          <w:color w:val="000000"/>
          <w:lang w:eastAsia="en-GB"/>
        </w:rPr>
        <w:t xml:space="preserve">– </w:t>
      </w:r>
      <w:r w:rsidR="0007580B" w:rsidRPr="00326840">
        <w:rPr>
          <w:rFonts w:ascii="Palatino" w:eastAsia="Times New Roman" w:hAnsi="Palatino" w:cs="Arial"/>
          <w:color w:val="000000"/>
          <w:lang w:eastAsia="en-GB"/>
        </w:rPr>
        <w:t xml:space="preserve">secondary product cycles, material fatigue, metabolic flows, sustainability, recycling </w:t>
      </w:r>
      <w:r w:rsidR="00882B5F" w:rsidRPr="00326840">
        <w:rPr>
          <w:rFonts w:ascii="Palatino" w:eastAsia="Times New Roman" w:hAnsi="Palatino" w:cs="Arial"/>
          <w:color w:val="000000"/>
          <w:lang w:eastAsia="en-GB"/>
        </w:rPr>
        <w:t>– </w:t>
      </w:r>
      <w:r w:rsidR="0007580B" w:rsidRPr="00326840">
        <w:rPr>
          <w:rFonts w:ascii="Palatino" w:eastAsia="Times New Roman" w:hAnsi="Palatino" w:cs="Arial"/>
          <w:color w:val="000000"/>
          <w:lang w:eastAsia="en-GB"/>
        </w:rPr>
        <w:t>while also proposing new typologies and categories. A series of pre-conference visits to local workshops and heritage collections will launch the event. Travel and accommodation costs will be covered for speakers. </w:t>
      </w:r>
    </w:p>
    <w:p w14:paraId="0F592E5E" w14:textId="77777777" w:rsidR="0007580B" w:rsidRPr="00326840" w:rsidRDefault="0007580B"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Times New Roman"/>
          <w:color w:val="000000"/>
          <w:lang w:eastAsia="en-GB"/>
        </w:rPr>
        <w:t> </w:t>
      </w:r>
    </w:p>
    <w:p w14:paraId="273AE92C" w14:textId="0EA4BC66" w:rsidR="005E24B7" w:rsidRPr="00326840" w:rsidRDefault="0007580B" w:rsidP="00CB6987">
      <w:pPr>
        <w:shd w:val="clear" w:color="auto" w:fill="FFFFFF"/>
        <w:spacing w:line="360" w:lineRule="auto"/>
        <w:rPr>
          <w:rFonts w:ascii="Palatino" w:eastAsia="Times New Roman" w:hAnsi="Palatino" w:cs="Arial"/>
          <w:color w:val="000000"/>
          <w:lang w:eastAsia="en-GB"/>
        </w:rPr>
      </w:pPr>
      <w:r w:rsidRPr="00326840">
        <w:rPr>
          <w:rFonts w:ascii="Palatino" w:eastAsia="Times New Roman" w:hAnsi="Palatino" w:cs="Arial"/>
          <w:color w:val="000000"/>
          <w:lang w:eastAsia="en-GB"/>
        </w:rPr>
        <w:t xml:space="preserve">This conference is organized by </w:t>
      </w:r>
      <w:proofErr w:type="spellStart"/>
      <w:r w:rsidRPr="00326840">
        <w:rPr>
          <w:rFonts w:ascii="Palatino" w:eastAsia="Times New Roman" w:hAnsi="Palatino" w:cs="Arial"/>
          <w:color w:val="000000"/>
          <w:lang w:eastAsia="en-GB"/>
        </w:rPr>
        <w:t>Dr.</w:t>
      </w:r>
      <w:proofErr w:type="spellEnd"/>
      <w:r w:rsidRPr="00326840">
        <w:rPr>
          <w:rFonts w:ascii="Palatino" w:eastAsia="Times New Roman" w:hAnsi="Palatino" w:cs="Arial"/>
          <w:color w:val="000000"/>
          <w:lang w:eastAsia="en-GB"/>
        </w:rPr>
        <w:t xml:space="preserve"> Ruth Ezra and </w:t>
      </w:r>
      <w:proofErr w:type="spellStart"/>
      <w:r w:rsidRPr="00326840">
        <w:rPr>
          <w:rFonts w:ascii="Palatino" w:eastAsia="Times New Roman" w:hAnsi="Palatino" w:cs="Arial"/>
          <w:color w:val="000000"/>
          <w:lang w:eastAsia="en-GB"/>
        </w:rPr>
        <w:t>Dr.</w:t>
      </w:r>
      <w:proofErr w:type="spellEnd"/>
      <w:r w:rsidRPr="00326840">
        <w:rPr>
          <w:rFonts w:ascii="Palatino" w:eastAsia="Times New Roman" w:hAnsi="Palatino" w:cs="Arial"/>
          <w:color w:val="000000"/>
          <w:lang w:eastAsia="en-GB"/>
        </w:rPr>
        <w:t xml:space="preserve"> Francesca Borgo within the framework of the Lise Meitner Research Group “Decay, Loss, and Conservation in Art History” at the Bibliotheca </w:t>
      </w:r>
      <w:proofErr w:type="spellStart"/>
      <w:r w:rsidRPr="00326840">
        <w:rPr>
          <w:rFonts w:ascii="Palatino" w:eastAsia="Times New Roman" w:hAnsi="Palatino" w:cs="Arial"/>
          <w:color w:val="000000"/>
          <w:lang w:eastAsia="en-GB"/>
        </w:rPr>
        <w:t>Hertziana</w:t>
      </w:r>
      <w:proofErr w:type="spellEnd"/>
      <w:r w:rsidRPr="00326840">
        <w:rPr>
          <w:rFonts w:ascii="Palatino" w:eastAsia="Times New Roman" w:hAnsi="Palatino" w:cs="Arial"/>
          <w:color w:val="000000"/>
          <w:lang w:eastAsia="en-GB"/>
        </w:rPr>
        <w:t xml:space="preserve"> - Max Planck Institute for Art History. For more information see our webpage: </w:t>
      </w:r>
      <w:hyperlink r:id="rId4" w:history="1">
        <w:r w:rsidR="005E24B7" w:rsidRPr="00326840">
          <w:rPr>
            <w:rStyle w:val="Hyperlink"/>
            <w:rFonts w:ascii="Palatino" w:eastAsia="Times New Roman" w:hAnsi="Palatino" w:cs="Arial"/>
            <w:lang w:eastAsia="en-GB"/>
          </w:rPr>
          <w:t>https://www.biblhertz.it/3272322/research-group-borgo</w:t>
        </w:r>
      </w:hyperlink>
    </w:p>
    <w:p w14:paraId="2662CFC3" w14:textId="09C8DE9F" w:rsidR="0007580B" w:rsidRPr="00326840" w:rsidRDefault="005E24B7" w:rsidP="00CB6987">
      <w:pPr>
        <w:shd w:val="clear" w:color="auto" w:fill="FFFFFF"/>
        <w:spacing w:line="360" w:lineRule="auto"/>
        <w:rPr>
          <w:rFonts w:ascii="Palatino" w:eastAsia="Times New Roman" w:hAnsi="Palatino" w:cs="Times New Roman"/>
          <w:color w:val="000000"/>
          <w:lang w:eastAsia="en-GB"/>
        </w:rPr>
      </w:pPr>
      <w:r w:rsidRPr="00326840" w:rsidDel="005E24B7">
        <w:rPr>
          <w:rFonts w:ascii="Palatino" w:eastAsia="Times New Roman" w:hAnsi="Palatino" w:cs="Arial"/>
          <w:color w:val="000000"/>
          <w:lang w:eastAsia="en-GB"/>
        </w:rPr>
        <w:t xml:space="preserve"> </w:t>
      </w:r>
      <w:r w:rsidR="0007580B" w:rsidRPr="00326840">
        <w:rPr>
          <w:rFonts w:ascii="Palatino" w:eastAsia="Times New Roman" w:hAnsi="Palatino" w:cs="Times New Roman"/>
          <w:color w:val="000000"/>
          <w:lang w:eastAsia="en-GB"/>
        </w:rPr>
        <w:t> </w:t>
      </w:r>
    </w:p>
    <w:p w14:paraId="37C92769" w14:textId="7A1141D7" w:rsidR="0007580B" w:rsidRPr="0007580B" w:rsidRDefault="0007580B" w:rsidP="00CB6987">
      <w:pPr>
        <w:shd w:val="clear" w:color="auto" w:fill="FFFFFF"/>
        <w:spacing w:line="360" w:lineRule="auto"/>
        <w:rPr>
          <w:rFonts w:ascii="Palatino" w:eastAsia="Times New Roman" w:hAnsi="Palatino" w:cs="Times New Roman"/>
          <w:color w:val="000000"/>
          <w:lang w:eastAsia="en-GB"/>
        </w:rPr>
      </w:pPr>
      <w:r w:rsidRPr="00326840">
        <w:rPr>
          <w:rFonts w:ascii="Palatino" w:eastAsia="Times New Roman" w:hAnsi="Palatino" w:cs="Arial"/>
          <w:color w:val="000000"/>
          <w:lang w:eastAsia="en-GB"/>
        </w:rPr>
        <w:t>Please send your CV (including current position and affiliation), a 250-word abstract and paper title to </w:t>
      </w:r>
      <w:hyperlink r:id="rId5" w:tooltip="mailto:john.rattray@biblhertz.it" w:history="1">
        <w:r w:rsidRPr="00326840">
          <w:rPr>
            <w:rFonts w:ascii="Palatino" w:eastAsia="Times New Roman" w:hAnsi="Palatino" w:cs="Arial"/>
            <w:color w:val="0563C1"/>
            <w:u w:val="single"/>
            <w:lang w:eastAsia="en-GB"/>
          </w:rPr>
          <w:t>john.rattray</w:t>
        </w:r>
        <w:r w:rsidRPr="00326840">
          <w:rPr>
            <w:rFonts w:ascii="Palatino" w:eastAsia="Times New Roman" w:hAnsi="Palatino" w:cs="Times New Roman"/>
            <w:color w:val="0563C1"/>
            <w:u w:val="single"/>
            <w:lang w:eastAsia="en-GB"/>
          </w:rPr>
          <w:t>@</w:t>
        </w:r>
        <w:r w:rsidRPr="00326840">
          <w:rPr>
            <w:rFonts w:ascii="Palatino" w:eastAsia="Times New Roman" w:hAnsi="Palatino" w:cs="Arial"/>
            <w:color w:val="0563C1"/>
            <w:u w:val="single"/>
            <w:lang w:eastAsia="en-GB"/>
          </w:rPr>
          <w:t>biblhertz.it</w:t>
        </w:r>
      </w:hyperlink>
      <w:r w:rsidRPr="00326840">
        <w:rPr>
          <w:rFonts w:ascii="Palatino" w:eastAsia="Times New Roman" w:hAnsi="Palatino" w:cs="Arial"/>
          <w:color w:val="000000"/>
          <w:lang w:eastAsia="en-GB"/>
        </w:rPr>
        <w:t> by September 15, 2022. Proposals will be considered for inclusion in a planned special journal issue on waste in the early modern workshop.</w:t>
      </w:r>
    </w:p>
    <w:p w14:paraId="3AF9AA22" w14:textId="77777777" w:rsidR="0007580B" w:rsidRPr="0007580B" w:rsidRDefault="0007580B" w:rsidP="00CB6987">
      <w:pPr>
        <w:spacing w:line="360" w:lineRule="auto"/>
        <w:rPr>
          <w:rFonts w:ascii="Palatino" w:eastAsia="Times New Roman" w:hAnsi="Palatino" w:cs="Times New Roman"/>
          <w:color w:val="000000"/>
          <w:lang w:eastAsia="en-GB"/>
        </w:rPr>
      </w:pPr>
      <w:r w:rsidRPr="0007580B">
        <w:rPr>
          <w:rFonts w:ascii="Palatino" w:eastAsia="Times New Roman" w:hAnsi="Palatino" w:cs="Times New Roman"/>
          <w:color w:val="000000"/>
          <w:lang w:eastAsia="en-GB"/>
        </w:rPr>
        <w:t> </w:t>
      </w:r>
    </w:p>
    <w:p w14:paraId="70CBFF11" w14:textId="77777777" w:rsidR="00926A4F" w:rsidRPr="00CB6987" w:rsidRDefault="00926A4F" w:rsidP="00CB6987">
      <w:pPr>
        <w:spacing w:line="360" w:lineRule="auto"/>
        <w:rPr>
          <w:rFonts w:ascii="Palatino" w:hAnsi="Palatino"/>
        </w:rPr>
      </w:pPr>
    </w:p>
    <w:sectPr w:rsidR="00926A4F" w:rsidRPr="00CB6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0B"/>
    <w:rsid w:val="0007580B"/>
    <w:rsid w:val="00203B56"/>
    <w:rsid w:val="00256F20"/>
    <w:rsid w:val="00326840"/>
    <w:rsid w:val="004B1F15"/>
    <w:rsid w:val="00555309"/>
    <w:rsid w:val="005E24B7"/>
    <w:rsid w:val="005F0649"/>
    <w:rsid w:val="006A7791"/>
    <w:rsid w:val="00857F0E"/>
    <w:rsid w:val="00863AA9"/>
    <w:rsid w:val="00882B5F"/>
    <w:rsid w:val="008D30FB"/>
    <w:rsid w:val="00926A4F"/>
    <w:rsid w:val="00A04C46"/>
    <w:rsid w:val="00CB6987"/>
    <w:rsid w:val="00D70A3A"/>
    <w:rsid w:val="00DB68DC"/>
    <w:rsid w:val="00DE4382"/>
    <w:rsid w:val="00FB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89868"/>
  <w15:chartTrackingRefBased/>
  <w15:docId w15:val="{3F7B3892-195D-EF4E-9B29-0CB20196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80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7580B"/>
  </w:style>
  <w:style w:type="character" w:styleId="Hyperlink">
    <w:name w:val="Hyperlink"/>
    <w:basedOn w:val="DefaultParagraphFont"/>
    <w:uiPriority w:val="99"/>
    <w:unhideWhenUsed/>
    <w:rsid w:val="0007580B"/>
    <w:rPr>
      <w:color w:val="0000FF"/>
      <w:u w:val="single"/>
    </w:rPr>
  </w:style>
  <w:style w:type="character" w:styleId="CommentReference">
    <w:name w:val="annotation reference"/>
    <w:basedOn w:val="DefaultParagraphFont"/>
    <w:uiPriority w:val="99"/>
    <w:semiHidden/>
    <w:unhideWhenUsed/>
    <w:rsid w:val="00857F0E"/>
    <w:rPr>
      <w:sz w:val="16"/>
      <w:szCs w:val="16"/>
    </w:rPr>
  </w:style>
  <w:style w:type="paragraph" w:styleId="CommentText">
    <w:name w:val="annotation text"/>
    <w:basedOn w:val="Normal"/>
    <w:link w:val="CommentTextChar"/>
    <w:uiPriority w:val="99"/>
    <w:semiHidden/>
    <w:unhideWhenUsed/>
    <w:rsid w:val="00857F0E"/>
    <w:rPr>
      <w:sz w:val="20"/>
      <w:szCs w:val="20"/>
    </w:rPr>
  </w:style>
  <w:style w:type="character" w:customStyle="1" w:styleId="CommentTextChar">
    <w:name w:val="Comment Text Char"/>
    <w:basedOn w:val="DefaultParagraphFont"/>
    <w:link w:val="CommentText"/>
    <w:uiPriority w:val="99"/>
    <w:semiHidden/>
    <w:rsid w:val="00857F0E"/>
    <w:rPr>
      <w:sz w:val="20"/>
      <w:szCs w:val="20"/>
    </w:rPr>
  </w:style>
  <w:style w:type="paragraph" w:styleId="CommentSubject">
    <w:name w:val="annotation subject"/>
    <w:basedOn w:val="CommentText"/>
    <w:next w:val="CommentText"/>
    <w:link w:val="CommentSubjectChar"/>
    <w:uiPriority w:val="99"/>
    <w:semiHidden/>
    <w:unhideWhenUsed/>
    <w:rsid w:val="00857F0E"/>
    <w:rPr>
      <w:b/>
      <w:bCs/>
    </w:rPr>
  </w:style>
  <w:style w:type="character" w:customStyle="1" w:styleId="CommentSubjectChar">
    <w:name w:val="Comment Subject Char"/>
    <w:basedOn w:val="CommentTextChar"/>
    <w:link w:val="CommentSubject"/>
    <w:uiPriority w:val="99"/>
    <w:semiHidden/>
    <w:rsid w:val="00857F0E"/>
    <w:rPr>
      <w:b/>
      <w:bCs/>
      <w:sz w:val="20"/>
      <w:szCs w:val="20"/>
    </w:rPr>
  </w:style>
  <w:style w:type="paragraph" w:styleId="Revision">
    <w:name w:val="Revision"/>
    <w:hidden/>
    <w:uiPriority w:val="99"/>
    <w:semiHidden/>
    <w:rsid w:val="00256F20"/>
  </w:style>
  <w:style w:type="character" w:styleId="UnresolvedMention">
    <w:name w:val="Unresolved Mention"/>
    <w:basedOn w:val="DefaultParagraphFont"/>
    <w:uiPriority w:val="99"/>
    <w:semiHidden/>
    <w:unhideWhenUsed/>
    <w:rsid w:val="005E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97426">
      <w:bodyDiv w:val="1"/>
      <w:marLeft w:val="0"/>
      <w:marRight w:val="0"/>
      <w:marTop w:val="0"/>
      <w:marBottom w:val="0"/>
      <w:divBdr>
        <w:top w:val="none" w:sz="0" w:space="0" w:color="auto"/>
        <w:left w:val="none" w:sz="0" w:space="0" w:color="auto"/>
        <w:bottom w:val="none" w:sz="0" w:space="0" w:color="auto"/>
        <w:right w:val="none" w:sz="0" w:space="0" w:color="auto"/>
      </w:divBdr>
    </w:div>
    <w:div w:id="16352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rattray@biblhertz.it" TargetMode="External"/><Relationship Id="rId4" Type="http://schemas.openxmlformats.org/officeDocument/2006/relationships/hyperlink" Target="https://www.biblhertz.it/3272322/research-group-bo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Rattray</dc:creator>
  <cp:keywords/>
  <dc:description/>
  <cp:lastModifiedBy>John Rattray</cp:lastModifiedBy>
  <cp:revision>4</cp:revision>
  <dcterms:created xsi:type="dcterms:W3CDTF">2022-07-11T09:32:00Z</dcterms:created>
  <dcterms:modified xsi:type="dcterms:W3CDTF">2022-07-14T10:50:00Z</dcterms:modified>
</cp:coreProperties>
</file>